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2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495431" w:rsidRPr="00C06CCF" w:rsidTr="006B638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E87E56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SMS.I.260.06</w:t>
            </w:r>
            <w:r w:rsidR="00322903">
              <w:rPr>
                <w:rFonts w:ascii="Arial Narrow" w:hAnsi="Arial Narrow"/>
                <w:sz w:val="20"/>
                <w:szCs w:val="20"/>
              </w:rPr>
              <w:t>.2019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6B638E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tel: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fax: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632D4C" w:rsidRPr="00875D59" w:rsidRDefault="00632D4C" w:rsidP="00632D4C">
            <w:pPr>
              <w:pStyle w:val="Tekstkomentarza1"/>
              <w:tabs>
                <w:tab w:val="left" w:pos="567"/>
              </w:tabs>
              <w:spacing w:line="240" w:lineRule="atLeast"/>
              <w:jc w:val="center"/>
              <w:rPr>
                <w:b/>
                <w:bCs/>
                <w:sz w:val="28"/>
                <w:szCs w:val="24"/>
              </w:rPr>
            </w:pPr>
            <w:r w:rsidRPr="00875D59">
              <w:rPr>
                <w:b/>
                <w:bCs/>
                <w:sz w:val="28"/>
                <w:szCs w:val="24"/>
              </w:rPr>
              <w:t>REMONT SCHODÓW WEWNĘTRZNYCH W BUDYNKU „A”</w:t>
            </w:r>
          </w:p>
          <w:p w:rsidR="00495431" w:rsidRPr="00C06CCF" w:rsidRDefault="00632D4C" w:rsidP="00632D4C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75D59">
              <w:rPr>
                <w:b/>
                <w:bCs/>
                <w:sz w:val="28"/>
              </w:rPr>
              <w:t>ZESPOŁU SZKÓŁ OGÓLNOKSZTAŁCĄCYCH MISTRZOSTW</w:t>
            </w:r>
            <w:r>
              <w:rPr>
                <w:b/>
                <w:bCs/>
                <w:sz w:val="28"/>
              </w:rPr>
              <w:t>A SPORTOWEGO</w:t>
            </w:r>
            <w:r w:rsidRPr="00875D59">
              <w:rPr>
                <w:b/>
                <w:bCs/>
                <w:sz w:val="28"/>
              </w:rPr>
              <w:t xml:space="preserve"> IM. JANUSZA KUSOCIŃSKIEGO W RACIBORZU</w:t>
            </w:r>
            <w:r w:rsidRPr="00C06C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95431" w:rsidRPr="00C06CCF" w:rsidRDefault="00470D6B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 xml:space="preserve">Ogłoszenie nr </w:t>
      </w:r>
      <w:r w:rsidR="00C05F5D">
        <w:rPr>
          <w:color w:val="000000"/>
          <w:sz w:val="27"/>
          <w:szCs w:val="27"/>
        </w:rPr>
        <w:t>578895-N-2019</w:t>
      </w:r>
      <w:r w:rsidR="00E87E56">
        <w:rPr>
          <w:color w:val="000000"/>
          <w:sz w:val="27"/>
          <w:szCs w:val="27"/>
        </w:rPr>
        <w:t xml:space="preserve"> z dnia 2019-07-26</w:t>
      </w:r>
      <w:r>
        <w:rPr>
          <w:color w:val="000000"/>
          <w:sz w:val="27"/>
          <w:szCs w:val="27"/>
        </w:rPr>
        <w:t xml:space="preserve"> r. </w:t>
      </w:r>
      <w:r w:rsidR="00C06CCF">
        <w:rPr>
          <w:rFonts w:ascii="Arial Narrow" w:hAnsi="Arial Narrow"/>
          <w:sz w:val="20"/>
          <w:szCs w:val="20"/>
        </w:rPr>
        <w:br/>
      </w:r>
      <w:r w:rsidR="00C06CCF"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="00C06CCF" w:rsidRPr="00C06CCF">
        <w:rPr>
          <w:rFonts w:ascii="Arial Narrow" w:hAnsi="Arial Narrow"/>
          <w:sz w:val="22"/>
          <w:szCs w:val="22"/>
        </w:rPr>
        <w:t xml:space="preserve"> -   </w:t>
      </w:r>
      <w:r w:rsidR="002750F0">
        <w:rPr>
          <w:rFonts w:ascii="Arial Narrow" w:hAnsi="Arial Narrow"/>
          <w:sz w:val="22"/>
          <w:szCs w:val="22"/>
        </w:rPr>
        <w:t>roboty budowlane</w:t>
      </w:r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Pzp,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470D6B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470D6B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470D6B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470D6B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470D6B">
        <w:rPr>
          <w:rFonts w:ascii="Arial Narrow" w:hAnsi="Arial Narrow"/>
          <w:sz w:val="20"/>
          <w:szCs w:val="20"/>
          <w:lang w:val="en-US"/>
        </w:rPr>
        <w:t xml:space="preserve">, faks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C05F5D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lastRenderedPageBreak/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2B3057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2750F0" w:rsidRDefault="00495431" w:rsidP="002750F0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</w:p>
    <w:p w:rsidR="002750F0" w:rsidRPr="00632D4C" w:rsidRDefault="00632D4C" w:rsidP="00632D4C">
      <w:pPr>
        <w:pStyle w:val="Tekstkomentarza1"/>
        <w:tabs>
          <w:tab w:val="left" w:pos="567"/>
        </w:tabs>
        <w:spacing w:line="240" w:lineRule="atLeast"/>
        <w:rPr>
          <w:bCs/>
          <w:sz w:val="22"/>
          <w:szCs w:val="22"/>
        </w:rPr>
      </w:pPr>
      <w:r w:rsidRPr="00632D4C">
        <w:rPr>
          <w:bCs/>
          <w:sz w:val="22"/>
          <w:szCs w:val="22"/>
        </w:rPr>
        <w:t>REMONT SCHODÓW WEWNĘTRZNYCH W BUDYNKU „A” ZESPOŁU SZKÓŁ OGÓLNOKSZTAŁCĄCYCH MISTRZOSTWA SPORTOWEGO IM. JANUSZA KUSOCIŃSKIEGO</w:t>
      </w:r>
      <w:r>
        <w:rPr>
          <w:bCs/>
          <w:sz w:val="22"/>
          <w:szCs w:val="22"/>
        </w:rPr>
        <w:t xml:space="preserve">   </w:t>
      </w:r>
      <w:r w:rsidRPr="00632D4C">
        <w:rPr>
          <w:bCs/>
          <w:sz w:val="22"/>
          <w:szCs w:val="22"/>
        </w:rPr>
        <w:t xml:space="preserve"> W RACIBORZU</w:t>
      </w: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632D4C">
        <w:rPr>
          <w:rFonts w:ascii="Arial Narrow" w:hAnsi="Arial Narrow"/>
          <w:sz w:val="20"/>
          <w:szCs w:val="20"/>
        </w:rPr>
        <w:t>SMS.I.260.06</w:t>
      </w:r>
      <w:r w:rsidR="00D10EAF">
        <w:rPr>
          <w:rFonts w:ascii="Arial Narrow" w:hAnsi="Arial Narrow"/>
          <w:sz w:val="20"/>
          <w:szCs w:val="20"/>
        </w:rPr>
        <w:t>.201</w:t>
      </w:r>
      <w:r w:rsidR="008E0BF4">
        <w:rPr>
          <w:rFonts w:ascii="Arial Narrow" w:hAnsi="Arial Narrow"/>
          <w:sz w:val="20"/>
          <w:szCs w:val="20"/>
        </w:rPr>
        <w:t>9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2750F0">
        <w:rPr>
          <w:rFonts w:ascii="Arial Narrow" w:hAnsi="Arial Narrow"/>
          <w:b/>
          <w:sz w:val="20"/>
          <w:szCs w:val="20"/>
        </w:rPr>
        <w:t>nie</w:t>
      </w:r>
      <w:r w:rsidRPr="00D401CC">
        <w:rPr>
          <w:rFonts w:ascii="Arial Narrow" w:hAnsi="Arial Narrow"/>
          <w:b/>
          <w:sz w:val="20"/>
          <w:szCs w:val="20"/>
        </w:rPr>
        <w:t xml:space="preserve">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="002750F0">
        <w:rPr>
          <w:rFonts w:ascii="Arial Narrow" w:hAnsi="Arial Narrow"/>
          <w:b/>
          <w:sz w:val="20"/>
          <w:szCs w:val="20"/>
        </w:rPr>
        <w:t>nie dotyczy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 xml:space="preserve">(wielkość, zakres, rodzaj i ilość dostaw, usług lub robót budowlanych lub określenie </w:t>
      </w:r>
      <w:r w:rsidRPr="00D401CC">
        <w:rPr>
          <w:rFonts w:ascii="Arial Narrow" w:hAnsi="Arial Narrow"/>
          <w:i/>
          <w:iCs/>
          <w:sz w:val="20"/>
          <w:szCs w:val="20"/>
        </w:rPr>
        <w:lastRenderedPageBreak/>
        <w:t>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Przedmiotem zamówienia są roboty budowlane w zakresie remontu schodów w budynku „A” Zespołu Szkół Ogólnokształcących Mistrzostwa Sportowego im. Janusza Kusocińskiego w Raciborzu, ul. Śląska 3,  47-400 Racibórz.</w:t>
      </w:r>
      <w:r>
        <w:rPr>
          <w:rFonts w:ascii="Arial Narrow" w:hAnsi="Arial Narrow"/>
          <w:sz w:val="20"/>
          <w:szCs w:val="20"/>
        </w:rPr>
        <w:t xml:space="preserve"> </w:t>
      </w:r>
      <w:r w:rsidRPr="00F86666">
        <w:rPr>
          <w:rFonts w:ascii="Arial Narrow" w:hAnsi="Arial Narrow"/>
          <w:sz w:val="20"/>
          <w:szCs w:val="20"/>
        </w:rPr>
        <w:t>Zakres robót budowlanych obejmuje między innymi: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1). Roboty kamieniarskie,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2). Roboty w zakresie burzenia, roboty ziemne</w:t>
      </w:r>
    </w:p>
    <w:p w:rsidR="00F86666" w:rsidRPr="00F86666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3). Pokrywanie podłóg i ścian</w:t>
      </w:r>
    </w:p>
    <w:p w:rsidR="00495431" w:rsidRPr="002750F0" w:rsidRDefault="00F86666" w:rsidP="00F86666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Arial Narrow" w:hAnsi="Arial Narrow"/>
          <w:sz w:val="20"/>
          <w:szCs w:val="20"/>
        </w:rPr>
      </w:pPr>
      <w:r w:rsidRPr="00F86666">
        <w:rPr>
          <w:rFonts w:ascii="Arial Narrow" w:hAnsi="Arial Narrow"/>
          <w:sz w:val="20"/>
          <w:szCs w:val="20"/>
        </w:rPr>
        <w:t>Szczegółowy zakres robót określa przedmiar robót z opisem robót oraz specyfikacja techniczna wykonania i odbioru robót budowlanych, które stanowią załączniki nr 8  do SIWZ.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2750F0" w:rsidRDefault="002750F0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</w:p>
    <w:p w:rsidR="002750F0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</w:t>
      </w:r>
      <w:r w:rsidR="00632D4C">
        <w:rPr>
          <w:rFonts w:ascii="Arial Narrow" w:hAnsi="Arial Narrow"/>
          <w:color w:val="000000"/>
          <w:sz w:val="20"/>
          <w:szCs w:val="20"/>
        </w:rPr>
        <w:t>262510-9</w:t>
      </w:r>
      <w:r w:rsidRPr="002750F0">
        <w:rPr>
          <w:rFonts w:ascii="Arial Narrow" w:hAnsi="Arial Narrow"/>
          <w:color w:val="000000"/>
          <w:sz w:val="20"/>
          <w:szCs w:val="20"/>
        </w:rPr>
        <w:t xml:space="preserve"> – Roboty </w:t>
      </w:r>
      <w:r w:rsidR="00632D4C">
        <w:rPr>
          <w:rFonts w:ascii="Arial Narrow" w:hAnsi="Arial Narrow"/>
          <w:color w:val="000000"/>
          <w:sz w:val="20"/>
          <w:szCs w:val="20"/>
        </w:rPr>
        <w:t>kamieniarskie</w:t>
      </w:r>
    </w:p>
    <w:p w:rsidR="002750F0" w:rsidRPr="002750F0" w:rsidRDefault="00632D4C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45111100-8</w:t>
      </w:r>
      <w:r w:rsidR="002750F0" w:rsidRPr="002750F0">
        <w:rPr>
          <w:rFonts w:ascii="Arial Narrow" w:hAnsi="Arial Narrow"/>
          <w:color w:val="000000"/>
          <w:sz w:val="20"/>
          <w:szCs w:val="20"/>
        </w:rPr>
        <w:t xml:space="preserve">  Roboty w zakresie burzenia</w:t>
      </w:r>
      <w:r>
        <w:rPr>
          <w:rFonts w:ascii="Arial Narrow" w:hAnsi="Arial Narrow"/>
          <w:color w:val="000000"/>
          <w:sz w:val="20"/>
          <w:szCs w:val="20"/>
        </w:rPr>
        <w:t>, roboty ziemne</w:t>
      </w:r>
    </w:p>
    <w:p w:rsidR="00632D4C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>45</w:t>
      </w:r>
      <w:r w:rsidR="00632D4C">
        <w:rPr>
          <w:rFonts w:ascii="Arial Narrow" w:hAnsi="Arial Narrow"/>
          <w:color w:val="000000"/>
          <w:sz w:val="20"/>
          <w:szCs w:val="20"/>
        </w:rPr>
        <w:t>430000-0 – pokrywanie podłóg i ścian</w:t>
      </w:r>
    </w:p>
    <w:p w:rsidR="00495431" w:rsidRPr="002750F0" w:rsidRDefault="002750F0" w:rsidP="002750F0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2750F0">
        <w:rPr>
          <w:rFonts w:ascii="Arial Narrow" w:hAnsi="Arial Narrow"/>
          <w:color w:val="000000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>. 134 ust. 6 pkt 3 ustawy Pzp: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2750F0" w:rsidP="004954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Do 60 dni od daty podpisania umowy.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2750F0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Default="002750F0" w:rsidP="002750F0">
      <w:pPr>
        <w:numPr>
          <w:ilvl w:val="0"/>
          <w:numId w:val="43"/>
        </w:num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O udzielenie zamówienia mogą ubiegać się Wykonawcy, którzy: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1.1) nie podlegają wykluczeniu; </w:t>
      </w:r>
    </w:p>
    <w:p w:rsidR="002750F0" w:rsidRDefault="002750F0" w:rsidP="002750F0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 xml:space="preserve">1.2) spełniają warunki udziału w postępowaniu, o ile zostały one określone przez zamawiającego w ogłoszeniu o zamówieniu </w:t>
      </w:r>
    </w:p>
    <w:p w:rsid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A526C9" w:rsidRDefault="00495431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</w:p>
    <w:p w:rsidR="002750F0" w:rsidRPr="002750F0" w:rsidRDefault="002750F0" w:rsidP="002750F0">
      <w:pPr>
        <w:spacing w:line="276" w:lineRule="auto"/>
        <w:rPr>
          <w:rFonts w:ascii="Arial Narrow" w:hAnsi="Arial Narrow"/>
          <w:sz w:val="20"/>
          <w:szCs w:val="20"/>
        </w:rPr>
      </w:pPr>
      <w:r w:rsidRPr="002750F0">
        <w:rPr>
          <w:rFonts w:ascii="Arial Narrow" w:hAnsi="Arial Narrow"/>
          <w:sz w:val="20"/>
          <w:szCs w:val="20"/>
        </w:rPr>
        <w:t>O udzielenie zamówienia mogą ubiegać się wykonawcy, którzy wykażą, iż w okresie ostatnich 5 lat przed upływem terminu składania ofert, a jeżeli okres prowadzenia działalności jest krótszy - w tym okresie, Wykonawca wykonał co najmniej dwie roboty ogóln</w:t>
      </w:r>
      <w:r w:rsidR="00632D4C">
        <w:rPr>
          <w:rFonts w:ascii="Arial Narrow" w:hAnsi="Arial Narrow"/>
          <w:sz w:val="20"/>
          <w:szCs w:val="20"/>
        </w:rPr>
        <w:t>obudowlane o wartości minimum 5</w:t>
      </w:r>
      <w:r w:rsidRPr="002750F0">
        <w:rPr>
          <w:rFonts w:ascii="Arial Narrow" w:hAnsi="Arial Narrow"/>
          <w:sz w:val="20"/>
          <w:szCs w:val="20"/>
        </w:rPr>
        <w:t xml:space="preserve">0 000,00 zł brutto (słownie: </w:t>
      </w:r>
      <w:r w:rsidR="00632D4C">
        <w:rPr>
          <w:rFonts w:ascii="Arial Narrow" w:hAnsi="Arial Narrow"/>
          <w:sz w:val="20"/>
          <w:szCs w:val="20"/>
        </w:rPr>
        <w:t>pięćdziesiąt</w:t>
      </w:r>
      <w:r w:rsidRPr="002750F0">
        <w:rPr>
          <w:rFonts w:ascii="Arial Narrow" w:hAnsi="Arial Narrow"/>
          <w:sz w:val="20"/>
          <w:szCs w:val="20"/>
        </w:rPr>
        <w:t xml:space="preserve"> tysięcy złotych brutto) każda, polegające na: </w:t>
      </w:r>
      <w:r w:rsidR="00632D4C">
        <w:rPr>
          <w:rFonts w:ascii="Arial Narrow" w:hAnsi="Arial Narrow"/>
          <w:sz w:val="20"/>
          <w:szCs w:val="20"/>
        </w:rPr>
        <w:t>wymianie okładzin np. posadzek, elewacji itp. W czasie których zastosował jako materiał okładzinowy kamienie naturalne np. granit, marmur itp.</w:t>
      </w:r>
      <w:r w:rsidRPr="002750F0">
        <w:rPr>
          <w:rFonts w:ascii="Arial Narrow" w:hAnsi="Arial Narrow"/>
          <w:sz w:val="20"/>
          <w:szCs w:val="20"/>
        </w:rPr>
        <w:t xml:space="preserve">. Wykonawcy mogą wspólnie ubiegać się o udzielenie zamówienia i w takim przypadku ustanawiają pełnomocnika do reprezentowania ich w postępowaniu o udzielenie zamówienia albo reprezentowania w postępowaniu i zawarciu umowy w sprawie zamówienia publicznego.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4667CE">
        <w:rPr>
          <w:rFonts w:ascii="Arial Narrow" w:hAnsi="Arial Narrow"/>
          <w:b/>
          <w:sz w:val="20"/>
          <w:szCs w:val="20"/>
        </w:rPr>
        <w:t>tak</w:t>
      </w:r>
    </w:p>
    <w:p w:rsidR="00495431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 może powierzyć wykonanie części zamówienia podwykonawcom.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żąda wskazania przez Wykonawcę w Formularzu ofertowym (Załącznik nr 1 do SIWZ) części zamówienia, których wykonanie zamierza powierzyć podwykonawcom wraz ze wskazaniem  nazwy firm podwykonawców.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Wobec podwykonawców Zamawiający nie będzie badał czy nie zachodzą podstawy wykluczenia, o których mowa w art. 24 ust. 1 pkt 13-22 i ust. 5 pkt 1,8 ustawy Pzp., z zastrzeżeniem pkt.3.6.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Wykonawca może w celu potwierdzenia spełniania warunków udziału w postępowaniu, w stosownych sytuacjach oraz w odniesieniu do konkretnego zamówienia, lub jego części, polegać na zdolnościach  technicznych lub zawodowych innych podmiotów, niezależnie od charakteru prawnego łączących go z nim stosunków prawnych.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być złożone w oryginale (zgodnie ze wzorem zał. nr 7 do SIWZ), mieć formę pisemną i musi być podpisane przez osobę uprawnioną do składania oświadczeń woli w imieniu podmiotu oddającego zasoby do dyspozycji.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Zobowiązanie musi wyrażać w sposób wyraźny i jednoznaczny wolę udzielenia Wykonawcy, ubiegającemu się o zamówienie, odpowiedniego zasobu – wskazywać jego rodzaj, czas udzielenia, a także inne istotne okoliczności, wynikające za specyfiki tego zasobu oraz wykazać, że podmiot udzielający zasobu Wykonawcy, ubiegającemu się o zamówienie, rzeczywiście nim dysponuje.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 24 ust. 1 pkt 13-22 ustawy i ust. 5 pkt 1,8  ustawy.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zdolności techniczne lub zawodowe  podmiotu, o którym mowa w pkt 3.4, nie potwierdzają spełnienia przez Wykonawcę warunków udziału w postępowaniu lub zachodzą wobec tych podmiotów podstawy wykluczenia, Zamawiający żąda, aby Wykonawca w terminie określonym przez Zamawiającego: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zastąpił ten podmiot innym podmiotem lub podmiotami lub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zobowiązał się do osobistego wykonania odpowiedniej części zamówienia, jeżeli wyka że zdolności techniczne lub zawodowe, o których mowa w pkt.3.4.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lastRenderedPageBreak/>
        <w:t>W celu oceny, czy Wykonawca polegając na zdolnościach lub sytuacji innych podmiotów na zasadach określonych w art. 22a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1) zakres dostępnych Wykonawcy zasobów innego podmiotu,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2) sposób wykorzystania zasobów innego podmiotu, przez Wykonawcę,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3) zakres i okres udziału innego podmiotu przy wykonywaniu zamówienia publicznego,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4) czy podmiot, na zdolnościach którego Wykonawca polega w odniesieniu do warunków udziału w postępowaniu dotyczących, kwalifikacji zawodowych lub doświadczenia, zrealizuje usługi, których wskazane zdolności dotyczą.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Jeżeli zmiana albo rezygnacja z podwykonawcy dotyczy podmiotu, na którego zasoby Wykonawca powoływał się, na zasadach określonych w art. 22a ust. 1 ustawy,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W sytuacji gdy Wykonawca polega na doświadczeniu grupy Wykonawców, której był członkiem ( Konsorcjum), doświadczenie będzie oceniane w zależności od konkretnego zakresu udziału tego Wykonawcy, a więc jego faktycznego wkładu w prowadzenie działań, które były wymagane od tej grupy w ramach zamówienia publicznego wykazanego na potwierdzenie spełnienia warunku udziału w postępowaniu.</w:t>
      </w:r>
    </w:p>
    <w:p w:rsid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</w:p>
    <w:p w:rsidR="004667CE" w:rsidRPr="004667CE" w:rsidRDefault="004667CE" w:rsidP="004667CE">
      <w:pPr>
        <w:jc w:val="both"/>
        <w:rPr>
          <w:rFonts w:ascii="Arial Narrow" w:hAnsi="Arial Narrow"/>
          <w:sz w:val="20"/>
          <w:szCs w:val="20"/>
        </w:rPr>
      </w:pPr>
      <w:r w:rsidRPr="004667CE">
        <w:rPr>
          <w:rFonts w:ascii="Arial Narrow" w:hAnsi="Arial Narrow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4667CE" w:rsidRPr="007C4796" w:rsidRDefault="004667CE" w:rsidP="007C4796">
      <w:pPr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>III.2.1) Podstawy wykluczenia określone w art. 24 ust. 1 ustawy Pzp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Pzp: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>rt. 24 ust. 5 pkt. 1 ustawy Pzp</w:t>
      </w:r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A3BCD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CA3BCD">
        <w:rPr>
          <w:rFonts w:ascii="Arial Narrow" w:hAnsi="Arial Narrow"/>
          <w:b/>
          <w:bCs/>
          <w:sz w:val="20"/>
          <w:szCs w:val="20"/>
        </w:rPr>
        <w:t xml:space="preserve">W celu potwierdzenia spełniania przez Wykonawcę, którego oferta została najwyżej oceniona, warunków udziału w postępowaniu, zgodnie z art. 26 ust. 2 ustawy Pzp Zamawiający wezwie do złożenia w terminie 5 dni, następujących oświadczeń i dokumentów aktualnych na dzień ich złożenia: 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1). 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6 do SIWZ.</w:t>
      </w:r>
    </w:p>
    <w:p w:rsid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W przypadku robót budowlanych, których wartość została wyrażona w umowie w innej walucie niż PLN należy dokonać przeliczenia tej waluty na PLN przy zastosowaniu średniego kursu NBP na dzień zakończenia roboty budowlanej.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2). dokument(-y), np. zobowiązanie podmiotów, na zasobach których Wykonawca, którego oferta została najwyżej oceniona będzie polegał w trybie art. 22a „uPzp”, do oddania mu do dyspozycji niezbędnych zasobów na potrzeby realizacji zamówienia, z treści których musi wynikać w szczególności: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1.</w:t>
      </w:r>
      <w:r w:rsidRPr="00CA3BCD">
        <w:rPr>
          <w:rFonts w:ascii="Arial Narrow" w:hAnsi="Arial Narrow"/>
          <w:bCs/>
          <w:sz w:val="20"/>
          <w:szCs w:val="20"/>
        </w:rPr>
        <w:tab/>
        <w:t>zakres dostępnych Wykonawcy zasobów innego podmiotu,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2.</w:t>
      </w:r>
      <w:r w:rsidRPr="00CA3BCD">
        <w:rPr>
          <w:rFonts w:ascii="Arial Narrow" w:hAnsi="Arial Narrow"/>
          <w:bCs/>
          <w:sz w:val="20"/>
          <w:szCs w:val="20"/>
        </w:rPr>
        <w:tab/>
        <w:t>sposób wykorzystania zasobów innego podmiotu, przez Wykonawcę, przy wykonywaniu zamówienia publicznego,</w:t>
      </w:r>
    </w:p>
    <w:p w:rsidR="00CA3BCD" w:rsidRPr="00CA3BCD" w:rsidRDefault="00CA3BCD" w:rsidP="00CA3BCD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  <w:r w:rsidRPr="00CA3BCD">
        <w:rPr>
          <w:rFonts w:ascii="Arial Narrow" w:hAnsi="Arial Narrow"/>
          <w:bCs/>
          <w:sz w:val="20"/>
          <w:szCs w:val="20"/>
        </w:rPr>
        <w:t>3.</w:t>
      </w:r>
      <w:r w:rsidRPr="00CA3BCD">
        <w:rPr>
          <w:rFonts w:ascii="Arial Narrow" w:hAnsi="Arial Narrow"/>
          <w:bCs/>
          <w:sz w:val="20"/>
          <w:szCs w:val="20"/>
        </w:rPr>
        <w:tab/>
        <w:t>zakres i okres udziału innego podmiotu przy wykonywaniu zamówienia publicznego,</w:t>
      </w:r>
    </w:p>
    <w:p w:rsidR="00CA3BCD" w:rsidRPr="00916383" w:rsidRDefault="00CA3BCD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lastRenderedPageBreak/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  -  6</w:t>
            </w:r>
            <w:r w:rsidR="00495431" w:rsidRPr="00736780">
              <w:rPr>
                <w:rFonts w:ascii="Arial Narrow" w:hAnsi="Arial Narrow"/>
                <w:sz w:val="20"/>
                <w:szCs w:val="20"/>
              </w:rPr>
              <w:t>0 %</w:t>
            </w:r>
          </w:p>
          <w:p w:rsidR="00CA3BCD" w:rsidRDefault="00CA3B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Okres gwarancji – 40%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Pzp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D05F20" w:rsidRDefault="00D05F20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D05F20">
        <w:rPr>
          <w:rFonts w:ascii="Arial Narrow" w:hAnsi="Arial Narrow"/>
          <w:sz w:val="20"/>
          <w:szCs w:val="20"/>
        </w:rPr>
        <w:t>Zamawiający przewiduje możliwość dokonania zmian postanowień zawartej umowy w niżej wymienionych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 zmiany terminu wykonania zamówienia w następujących przypadkach: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2B3057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1.1.1. wystąpienie siły wyższej  rozumianej 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   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1.1.2. na skutek braków, lub błędów w dokumentacji projektowej, które to powodują konieczność wstrzymania czasowego realizacji robót.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1.1.3. konieczność wykonania robót zamiennych o pracochłonności większej od robót pierwotnie  przewidzianych do wykonania. Termin zostanie wydłużony o  czas niezbędny na wykonanie tych robót.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1.1.4.opóźnień w przyłączeniu do sieci zewnętrznych przez gestorów mediów, powstałych z przyczyn nie leżących po stronie Wykonawcy. Termin zostanie wydłużony o  czas niezbędny na wykonanie przyłączy.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1.1.5. opóźnień w uzyskaniu niezbędnych pozwoleń, zezwoleń, opinii niezbędnych do wykonania przedmiotu umowy powstałych   z przyczyn nie leżących po stronie Wykonawcy. Termin zostanie wydłużony o czas, który był faktycznie niezbędny do uzyskania w/w  dokumentów.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1.1.6.  wystąpienie okoliczności, o których mowa w art. 144 ust. 1 pkt 2÷ 6 ustawy Pzp.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2.2.  inne zmiany do umowy mogące skutkować zmianą wynagrodzenia i/lub terminu: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 roboty dodatkowe.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2.2.1.1 Strony zobligowane są potwierdzić zakres tych robót oraz zasadność ich wykonania w protokole konieczności.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2.2.1.2 Spisanie protokołu konieczności, nie jest równoznaczne z udzieleniem Wykonawcy zlecenia na wykonanie robót dodatkowych oraz nie upoważnia Wykonawcy do przystąpienia do ich wykonania.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2.2.1.3 Wykonawca przystąpi do wykonania robót dodatkowych wyłącznie po zawarciu aneksu do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2.2.2. zmiany podwykonawców na zasobach, których Wykonawca opierał się wykazując spełnianie warunków udziału w postępowaniu pod warunkiem , że nowy podwykonawca  wykaże spełnianie warunków w zakresie nie mniejszym niż wskazany na etapie postępowania o zamówienie publiczne dotychczasowy podwykonawca,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2.2.3.zmiany przepisów prawa  istotnych dla  postanowień  zawartej umowy,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2.2.4.poprawy jakości lub innych parametrów charakterystycznych dla danego elementu robot budowlanych, dostaw lub zmiana technologii,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lastRenderedPageBreak/>
        <w:t>3.1.   zmiany stawki podatku VAT: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>3.1.1.  w przypadku zwiększenia stawki podatku VAT - ceny jednostkowe netto nie mogą być wyższe niż  zadeklarowane  w kosztorysie ofertowym.  Wartość wynagrodzenia brutto  ulegnie zmianie w okresie  obowiązywania umowy.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3.1.2.  w przypadku zmniejszenia stawki podatku VAT - ceny jednostkowe netto nie mogą być wyższe   niż zadeklarowane w kosztorysie ofertowym.  Wartość wynagrodzenia brutto zostanie pomniejszona z odpowiednim zastosowaniem   zmniejszonej stawki podatku VAT. </w:t>
      </w: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D05F20" w:rsidRPr="00D05F20" w:rsidRDefault="00D05F20" w:rsidP="00D05F20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D05F20">
        <w:rPr>
          <w:rFonts w:ascii="Arial Narrow" w:hAnsi="Arial Narrow"/>
          <w:sz w:val="20"/>
          <w:szCs w:val="20"/>
        </w:rPr>
        <w:t xml:space="preserve"> 3.4. W pozostałym zakresie do zmian do umowy stosuje się art. 144 ust.1 pkt. 2 pkt. 3, pkt 4, pkt 5, pkt 6,  ust. 1A,   ust. 1b, ust. 1c, ust. 1d, ust.1e, oraz ust. 2 i ust. 3 ustawy Pzp.  </w:t>
      </w:r>
    </w:p>
    <w:p w:rsidR="00D05F20" w:rsidRPr="00D05F20" w:rsidRDefault="00D05F20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="007138B4">
        <w:rPr>
          <w:rFonts w:ascii="Arial Narrow" w:hAnsi="Arial Narrow"/>
          <w:b/>
          <w:sz w:val="20"/>
          <w:szCs w:val="20"/>
        </w:rPr>
        <w:t>13.08</w:t>
      </w:r>
      <w:r w:rsidR="00363541">
        <w:rPr>
          <w:rFonts w:ascii="Arial Narrow" w:hAnsi="Arial Narrow"/>
          <w:b/>
          <w:sz w:val="20"/>
          <w:szCs w:val="20"/>
        </w:rPr>
        <w:t>.2019</w:t>
      </w:r>
      <w:r w:rsidRPr="00791033">
        <w:rPr>
          <w:rFonts w:ascii="Arial Narrow" w:hAnsi="Arial Narrow"/>
          <w:b/>
          <w:sz w:val="20"/>
          <w:szCs w:val="20"/>
        </w:rPr>
        <w:t xml:space="preserve">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501BE9" w:rsidRPr="00D05F20" w:rsidRDefault="00495431" w:rsidP="00D05F20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Pr="001C50F7">
        <w:rPr>
          <w:rFonts w:ascii="Arial Narrow" w:hAnsi="Arial Narrow"/>
          <w:color w:val="000000"/>
          <w:sz w:val="20"/>
          <w:szCs w:val="20"/>
        </w:rPr>
        <w:tab/>
      </w:r>
      <w:r w:rsidR="001C50F7">
        <w:rPr>
          <w:color w:val="000000"/>
          <w:szCs w:val="17"/>
        </w:rPr>
        <w:tab/>
      </w:r>
    </w:p>
    <w:p w:rsidR="002B3057" w:rsidRDefault="00495431" w:rsidP="002B3057">
      <w:pPr>
        <w:shd w:val="clear" w:color="auto" w:fill="FFFFFF"/>
        <w:spacing w:before="100" w:beforeAutospacing="1" w:after="100" w:afterAutospacing="1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2B3057">
      <w:pPr>
        <w:shd w:val="clear" w:color="auto" w:fill="FFFFFF"/>
        <w:spacing w:before="100" w:beforeAutospacing="1" w:after="100" w:afterAutospacing="1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 w:rsidSect="00632D4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415C5"/>
    <w:multiLevelType w:val="hybridMultilevel"/>
    <w:tmpl w:val="6D80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6"/>
  </w:num>
  <w:num w:numId="8">
    <w:abstractNumId w:val="29"/>
  </w:num>
  <w:num w:numId="9">
    <w:abstractNumId w:val="31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3"/>
  </w:num>
  <w:num w:numId="16">
    <w:abstractNumId w:val="38"/>
  </w:num>
  <w:num w:numId="17">
    <w:abstractNumId w:val="34"/>
  </w:num>
  <w:num w:numId="18">
    <w:abstractNumId w:val="4"/>
  </w:num>
  <w:num w:numId="19">
    <w:abstractNumId w:val="2"/>
  </w:num>
  <w:num w:numId="20">
    <w:abstractNumId w:val="13"/>
  </w:num>
  <w:num w:numId="21">
    <w:abstractNumId w:val="39"/>
  </w:num>
  <w:num w:numId="22">
    <w:abstractNumId w:val="12"/>
  </w:num>
  <w:num w:numId="23">
    <w:abstractNumId w:val="9"/>
  </w:num>
  <w:num w:numId="24">
    <w:abstractNumId w:val="32"/>
  </w:num>
  <w:num w:numId="25">
    <w:abstractNumId w:val="11"/>
  </w:num>
  <w:num w:numId="26">
    <w:abstractNumId w:val="35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8"/>
  </w:num>
  <w:num w:numId="35">
    <w:abstractNumId w:val="37"/>
  </w:num>
  <w:num w:numId="36">
    <w:abstractNumId w:val="23"/>
  </w:num>
  <w:num w:numId="37">
    <w:abstractNumId w:val="30"/>
  </w:num>
  <w:num w:numId="38">
    <w:abstractNumId w:val="36"/>
  </w:num>
  <w:num w:numId="39">
    <w:abstractNumId w:val="27"/>
  </w:num>
  <w:num w:numId="40">
    <w:abstractNumId w:val="17"/>
  </w:num>
  <w:num w:numId="41">
    <w:abstractNumId w:val="3"/>
  </w:num>
  <w:num w:numId="42">
    <w:abstractNumId w:val="22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04349F"/>
    <w:rsid w:val="000D53DA"/>
    <w:rsid w:val="001C50F7"/>
    <w:rsid w:val="002750F0"/>
    <w:rsid w:val="002B3057"/>
    <w:rsid w:val="002B40ED"/>
    <w:rsid w:val="002F01B5"/>
    <w:rsid w:val="00322903"/>
    <w:rsid w:val="00363541"/>
    <w:rsid w:val="003C2AF7"/>
    <w:rsid w:val="003F6F5F"/>
    <w:rsid w:val="004274B0"/>
    <w:rsid w:val="004667CE"/>
    <w:rsid w:val="00470D6B"/>
    <w:rsid w:val="00475666"/>
    <w:rsid w:val="00495431"/>
    <w:rsid w:val="00501BE9"/>
    <w:rsid w:val="00575721"/>
    <w:rsid w:val="005F56DD"/>
    <w:rsid w:val="00632D4C"/>
    <w:rsid w:val="006B638E"/>
    <w:rsid w:val="006D42DB"/>
    <w:rsid w:val="007138B4"/>
    <w:rsid w:val="00736780"/>
    <w:rsid w:val="00745962"/>
    <w:rsid w:val="00761798"/>
    <w:rsid w:val="00791033"/>
    <w:rsid w:val="007C4796"/>
    <w:rsid w:val="007E4812"/>
    <w:rsid w:val="008E0BF4"/>
    <w:rsid w:val="00916383"/>
    <w:rsid w:val="00A526C9"/>
    <w:rsid w:val="00A82535"/>
    <w:rsid w:val="00AA7F19"/>
    <w:rsid w:val="00AD245D"/>
    <w:rsid w:val="00BC0FDB"/>
    <w:rsid w:val="00C05F5D"/>
    <w:rsid w:val="00C06CCF"/>
    <w:rsid w:val="00CA3BCD"/>
    <w:rsid w:val="00CC2331"/>
    <w:rsid w:val="00D05F20"/>
    <w:rsid w:val="00D10EAF"/>
    <w:rsid w:val="00D12FAB"/>
    <w:rsid w:val="00D401CC"/>
    <w:rsid w:val="00D47506"/>
    <w:rsid w:val="00DC22DB"/>
    <w:rsid w:val="00DF3207"/>
    <w:rsid w:val="00E87E56"/>
    <w:rsid w:val="00F42653"/>
    <w:rsid w:val="00F653E6"/>
    <w:rsid w:val="00F72F99"/>
    <w:rsid w:val="00F86666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komentarza1">
    <w:name w:val="Tekst komentarza1"/>
    <w:basedOn w:val="Normalny"/>
    <w:rsid w:val="00632D4C"/>
    <w:pPr>
      <w:suppressAutoHyphens/>
    </w:pPr>
    <w:rPr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komentarza1">
    <w:name w:val="Tekst komentarza1"/>
    <w:basedOn w:val="Normalny"/>
    <w:rsid w:val="00632D4C"/>
    <w:pPr>
      <w:suppressAutoHyphens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8357-18DF-42EE-BD5B-9AED3A38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3902</Words>
  <Characters>23412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7</cp:revision>
  <cp:lastPrinted>2019-07-26T07:30:00Z</cp:lastPrinted>
  <dcterms:created xsi:type="dcterms:W3CDTF">2019-07-26T06:52:00Z</dcterms:created>
  <dcterms:modified xsi:type="dcterms:W3CDTF">2019-07-26T07:34:00Z</dcterms:modified>
</cp:coreProperties>
</file>